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0D9" w:rsidRPr="00C50A4C" w:rsidRDefault="002240D9" w:rsidP="002240D9">
      <w:pPr>
        <w:pStyle w:val="BodyText"/>
        <w:jc w:val="left"/>
        <w:rPr>
          <w:b w:val="0"/>
          <w:bCs/>
          <w:iCs/>
          <w:sz w:val="10"/>
          <w:szCs w:val="10"/>
        </w:rPr>
      </w:pPr>
    </w:p>
    <w:p w:rsidR="00AD644E" w:rsidRDefault="00AD644E" w:rsidP="00C50A4C">
      <w:pPr>
        <w:pStyle w:val="BodyText"/>
        <w:jc w:val="left"/>
        <w:rPr>
          <w:b w:val="0"/>
          <w:sz w:val="22"/>
          <w:szCs w:val="22"/>
        </w:rPr>
      </w:pPr>
    </w:p>
    <w:p w:rsidR="00C50A4C" w:rsidRPr="00C50A4C" w:rsidRDefault="00C50A4C" w:rsidP="00C50A4C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TO: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C50A4C">
        <w:rPr>
          <w:b w:val="0"/>
          <w:sz w:val="22"/>
          <w:szCs w:val="22"/>
        </w:rPr>
        <w:t>All District Superintendents</w:t>
      </w:r>
    </w:p>
    <w:p w:rsidR="00C50A4C" w:rsidRPr="00C50A4C" w:rsidRDefault="00C50A4C" w:rsidP="00C50A4C">
      <w:pPr>
        <w:pStyle w:val="BodyText"/>
        <w:jc w:val="left"/>
        <w:rPr>
          <w:b w:val="0"/>
          <w:sz w:val="10"/>
          <w:szCs w:val="10"/>
        </w:rPr>
      </w:pPr>
    </w:p>
    <w:p w:rsidR="00C50A4C" w:rsidRPr="00C50A4C" w:rsidRDefault="00C50A4C" w:rsidP="00C50A4C">
      <w:pPr>
        <w:pStyle w:val="BodyText"/>
        <w:jc w:val="left"/>
        <w:rPr>
          <w:b w:val="0"/>
          <w:sz w:val="22"/>
          <w:szCs w:val="22"/>
        </w:rPr>
      </w:pPr>
      <w:r w:rsidRPr="00C50A4C">
        <w:rPr>
          <w:b w:val="0"/>
          <w:sz w:val="22"/>
          <w:szCs w:val="22"/>
        </w:rPr>
        <w:t>FROM:</w:t>
      </w:r>
      <w:r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Pr="00C50A4C">
        <w:rPr>
          <w:b w:val="0"/>
          <w:sz w:val="22"/>
          <w:szCs w:val="22"/>
        </w:rPr>
        <w:t>Nancy Blair</w:t>
      </w:r>
    </w:p>
    <w:p w:rsidR="00C50A4C" w:rsidRPr="00C50A4C" w:rsidRDefault="00C50A4C" w:rsidP="00C50A4C">
      <w:pPr>
        <w:pStyle w:val="BodyText"/>
        <w:jc w:val="left"/>
        <w:rPr>
          <w:b w:val="0"/>
          <w:sz w:val="10"/>
          <w:szCs w:val="10"/>
        </w:rPr>
      </w:pPr>
    </w:p>
    <w:p w:rsidR="00C50A4C" w:rsidRPr="00C50A4C" w:rsidRDefault="00C50A4C" w:rsidP="00C50A4C">
      <w:pPr>
        <w:pStyle w:val="BodyText"/>
        <w:jc w:val="left"/>
        <w:rPr>
          <w:b w:val="0"/>
          <w:sz w:val="22"/>
          <w:szCs w:val="22"/>
        </w:rPr>
      </w:pPr>
      <w:r w:rsidRPr="00C50A4C">
        <w:rPr>
          <w:b w:val="0"/>
          <w:sz w:val="22"/>
          <w:szCs w:val="22"/>
        </w:rPr>
        <w:t>DATE:</w:t>
      </w:r>
      <w:r w:rsidRPr="00C50A4C">
        <w:rPr>
          <w:b w:val="0"/>
          <w:sz w:val="22"/>
          <w:szCs w:val="22"/>
        </w:rPr>
        <w:tab/>
      </w:r>
      <w:r>
        <w:rPr>
          <w:b w:val="0"/>
          <w:sz w:val="22"/>
          <w:szCs w:val="22"/>
        </w:rPr>
        <w:tab/>
      </w:r>
      <w:r w:rsidR="008A4290">
        <w:rPr>
          <w:b w:val="0"/>
          <w:sz w:val="22"/>
          <w:szCs w:val="22"/>
        </w:rPr>
        <w:t>September 21, 2022</w:t>
      </w:r>
    </w:p>
    <w:p w:rsidR="00C50A4C" w:rsidRPr="00C50A4C" w:rsidRDefault="00C50A4C" w:rsidP="00C50A4C">
      <w:pPr>
        <w:pStyle w:val="BodyText"/>
        <w:jc w:val="left"/>
        <w:rPr>
          <w:b w:val="0"/>
          <w:sz w:val="10"/>
          <w:szCs w:val="10"/>
        </w:rPr>
      </w:pPr>
    </w:p>
    <w:p w:rsidR="00C50A4C" w:rsidRPr="00C50A4C" w:rsidRDefault="00F32AEE" w:rsidP="00C50A4C">
      <w:pPr>
        <w:pStyle w:val="BodyText"/>
        <w:pBdr>
          <w:bottom w:val="single" w:sz="6" w:space="1" w:color="auto"/>
        </w:pBd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SUBJECT:</w:t>
      </w:r>
      <w:r>
        <w:rPr>
          <w:b w:val="0"/>
          <w:sz w:val="22"/>
          <w:szCs w:val="22"/>
        </w:rPr>
        <w:tab/>
        <w:t>202</w:t>
      </w:r>
      <w:r w:rsidR="008A4290">
        <w:rPr>
          <w:b w:val="0"/>
          <w:sz w:val="22"/>
          <w:szCs w:val="22"/>
        </w:rPr>
        <w:t>3</w:t>
      </w:r>
      <w:r w:rsidR="00C50A4C" w:rsidRPr="00C50A4C">
        <w:rPr>
          <w:b w:val="0"/>
          <w:sz w:val="22"/>
          <w:szCs w:val="22"/>
        </w:rPr>
        <w:t xml:space="preserve"> CRSP/CPP CALCULATIONS</w:t>
      </w:r>
    </w:p>
    <w:p w:rsidR="00C50A4C" w:rsidRPr="00C50A4C" w:rsidRDefault="00C50A4C" w:rsidP="00C50A4C">
      <w:pPr>
        <w:pStyle w:val="BodyText"/>
        <w:jc w:val="left"/>
        <w:rPr>
          <w:b w:val="0"/>
          <w:sz w:val="22"/>
          <w:szCs w:val="22"/>
        </w:rPr>
      </w:pPr>
    </w:p>
    <w:p w:rsidR="00C50A4C" w:rsidRPr="00C50A4C" w:rsidRDefault="00C50A4C" w:rsidP="00C50A4C">
      <w:pPr>
        <w:pStyle w:val="BodyText"/>
        <w:jc w:val="left"/>
        <w:rPr>
          <w:b w:val="0"/>
          <w:sz w:val="22"/>
          <w:szCs w:val="22"/>
        </w:rPr>
      </w:pPr>
      <w:r w:rsidRPr="00C50A4C">
        <w:rPr>
          <w:b w:val="0"/>
          <w:sz w:val="22"/>
          <w:szCs w:val="22"/>
        </w:rPr>
        <w:t xml:space="preserve">Enclosed you will find a </w:t>
      </w:r>
      <w:r w:rsidR="00F32AEE">
        <w:rPr>
          <w:b w:val="0"/>
          <w:sz w:val="22"/>
          <w:szCs w:val="22"/>
        </w:rPr>
        <w:t>calculator showing the 202</w:t>
      </w:r>
      <w:r w:rsidR="008A4290">
        <w:rPr>
          <w:b w:val="0"/>
          <w:sz w:val="22"/>
          <w:szCs w:val="22"/>
        </w:rPr>
        <w:t>3</w:t>
      </w:r>
      <w:r w:rsidRPr="00C50A4C">
        <w:rPr>
          <w:b w:val="0"/>
          <w:sz w:val="22"/>
          <w:szCs w:val="22"/>
        </w:rPr>
        <w:t xml:space="preserve"> </w:t>
      </w:r>
      <w:r w:rsidR="00E20BC6" w:rsidRPr="00C50A4C">
        <w:rPr>
          <w:b w:val="0"/>
          <w:sz w:val="22"/>
          <w:szCs w:val="22"/>
        </w:rPr>
        <w:t xml:space="preserve">Clergy Retirement Security Program </w:t>
      </w:r>
      <w:r w:rsidR="00E20BC6">
        <w:rPr>
          <w:b w:val="0"/>
          <w:sz w:val="22"/>
          <w:szCs w:val="22"/>
        </w:rPr>
        <w:t>(“</w:t>
      </w:r>
      <w:r w:rsidRPr="00C50A4C">
        <w:rPr>
          <w:b w:val="0"/>
          <w:sz w:val="22"/>
          <w:szCs w:val="22"/>
        </w:rPr>
        <w:t>CRSP</w:t>
      </w:r>
      <w:r w:rsidR="00E20BC6">
        <w:rPr>
          <w:b w:val="0"/>
          <w:sz w:val="22"/>
          <w:szCs w:val="22"/>
        </w:rPr>
        <w:t xml:space="preserve">”) and </w:t>
      </w:r>
      <w:r w:rsidR="00E20BC6" w:rsidRPr="00C50A4C">
        <w:rPr>
          <w:b w:val="0"/>
          <w:sz w:val="22"/>
          <w:szCs w:val="22"/>
        </w:rPr>
        <w:t xml:space="preserve">Comprehensive Protection Plan </w:t>
      </w:r>
      <w:r w:rsidR="00E20BC6">
        <w:rPr>
          <w:b w:val="0"/>
          <w:sz w:val="22"/>
          <w:szCs w:val="22"/>
        </w:rPr>
        <w:t>(“</w:t>
      </w:r>
      <w:r w:rsidRPr="00C50A4C">
        <w:rPr>
          <w:b w:val="0"/>
          <w:sz w:val="22"/>
          <w:szCs w:val="22"/>
        </w:rPr>
        <w:t>CPP</w:t>
      </w:r>
      <w:r w:rsidR="00E20BC6">
        <w:rPr>
          <w:b w:val="0"/>
          <w:sz w:val="22"/>
          <w:szCs w:val="22"/>
        </w:rPr>
        <w:t>”)</w:t>
      </w:r>
      <w:r w:rsidRPr="00C50A4C">
        <w:rPr>
          <w:b w:val="0"/>
          <w:sz w:val="22"/>
          <w:szCs w:val="22"/>
        </w:rPr>
        <w:t xml:space="preserve"> billing calc</w:t>
      </w:r>
      <w:r w:rsidR="00AE6247">
        <w:rPr>
          <w:b w:val="0"/>
          <w:sz w:val="22"/>
          <w:szCs w:val="22"/>
        </w:rPr>
        <w:t>ulations</w:t>
      </w:r>
      <w:r w:rsidRPr="00C50A4C">
        <w:rPr>
          <w:b w:val="0"/>
          <w:sz w:val="22"/>
          <w:szCs w:val="22"/>
        </w:rPr>
        <w:t xml:space="preserve">.  </w:t>
      </w:r>
    </w:p>
    <w:p w:rsidR="00C50A4C" w:rsidRPr="00C50A4C" w:rsidRDefault="00C50A4C" w:rsidP="00C50A4C">
      <w:pPr>
        <w:pStyle w:val="BodyText"/>
        <w:jc w:val="left"/>
        <w:rPr>
          <w:b w:val="0"/>
          <w:sz w:val="22"/>
          <w:szCs w:val="22"/>
        </w:rPr>
      </w:pPr>
    </w:p>
    <w:p w:rsidR="00C50A4C" w:rsidRPr="00C50A4C" w:rsidRDefault="00E20BC6" w:rsidP="00C50A4C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For CRSP</w:t>
      </w:r>
      <w:r w:rsidR="00C50A4C" w:rsidRPr="00C50A4C">
        <w:rPr>
          <w:b w:val="0"/>
          <w:sz w:val="22"/>
          <w:szCs w:val="22"/>
        </w:rPr>
        <w:t>, the billing calculation is the sum of the following two components:</w:t>
      </w:r>
    </w:p>
    <w:p w:rsidR="00C50A4C" w:rsidRPr="00C50A4C" w:rsidRDefault="00C50A4C" w:rsidP="00C50A4C">
      <w:pPr>
        <w:pStyle w:val="BodyText"/>
        <w:jc w:val="left"/>
        <w:rPr>
          <w:b w:val="0"/>
          <w:sz w:val="10"/>
          <w:szCs w:val="10"/>
        </w:rPr>
      </w:pPr>
    </w:p>
    <w:p w:rsidR="00C50A4C" w:rsidRPr="00C50A4C" w:rsidRDefault="00C50A4C" w:rsidP="00C50A4C">
      <w:pPr>
        <w:numPr>
          <w:ilvl w:val="0"/>
          <w:numId w:val="3"/>
        </w:numPr>
        <w:ind w:left="720" w:hanging="180"/>
        <w:rPr>
          <w:bCs/>
          <w:sz w:val="22"/>
          <w:szCs w:val="22"/>
        </w:rPr>
      </w:pPr>
      <w:r w:rsidRPr="00C50A4C">
        <w:rPr>
          <w:bCs/>
          <w:sz w:val="22"/>
          <w:szCs w:val="22"/>
        </w:rPr>
        <w:t xml:space="preserve">3% of total plan compensation for the defined contribution CRSP benefit, </w:t>
      </w:r>
      <w:r w:rsidRPr="00C50A4C">
        <w:rPr>
          <w:bCs/>
          <w:sz w:val="22"/>
          <w:szCs w:val="22"/>
          <w:u w:val="single"/>
        </w:rPr>
        <w:t>plus</w:t>
      </w:r>
    </w:p>
    <w:p w:rsidR="00C50A4C" w:rsidRPr="00C50A4C" w:rsidRDefault="00C50A4C" w:rsidP="00C50A4C">
      <w:pPr>
        <w:ind w:left="720" w:hanging="180"/>
        <w:rPr>
          <w:bCs/>
          <w:sz w:val="10"/>
          <w:szCs w:val="10"/>
        </w:rPr>
      </w:pPr>
    </w:p>
    <w:p w:rsidR="00C50A4C" w:rsidRPr="00C50A4C" w:rsidRDefault="00C50A4C" w:rsidP="00C50A4C">
      <w:pPr>
        <w:numPr>
          <w:ilvl w:val="0"/>
          <w:numId w:val="3"/>
        </w:numPr>
        <w:ind w:left="720" w:hanging="180"/>
        <w:rPr>
          <w:bCs/>
          <w:sz w:val="22"/>
          <w:szCs w:val="22"/>
        </w:rPr>
      </w:pPr>
      <w:r w:rsidRPr="00C50A4C">
        <w:rPr>
          <w:bCs/>
          <w:sz w:val="22"/>
          <w:szCs w:val="22"/>
        </w:rPr>
        <w:t xml:space="preserve">9% of the </w:t>
      </w:r>
      <w:r w:rsidRPr="00C50A4C">
        <w:rPr>
          <w:bCs/>
          <w:sz w:val="22"/>
          <w:szCs w:val="22"/>
          <w:u w:val="single"/>
        </w:rPr>
        <w:t>lesser</w:t>
      </w:r>
      <w:r w:rsidRPr="00C50A4C">
        <w:rPr>
          <w:bCs/>
          <w:sz w:val="22"/>
          <w:szCs w:val="22"/>
        </w:rPr>
        <w:t xml:space="preserve"> of the two following amounts for the defined benefit CRSP benefit:</w:t>
      </w:r>
    </w:p>
    <w:p w:rsidR="00C50A4C" w:rsidRPr="00C50A4C" w:rsidRDefault="00C50A4C" w:rsidP="00C50A4C">
      <w:pPr>
        <w:pStyle w:val="ListParagraph"/>
        <w:rPr>
          <w:bCs/>
          <w:sz w:val="10"/>
          <w:szCs w:val="10"/>
        </w:rPr>
      </w:pPr>
    </w:p>
    <w:p w:rsidR="00C50A4C" w:rsidRPr="00C50A4C" w:rsidRDefault="00C50A4C" w:rsidP="00C50A4C">
      <w:pPr>
        <w:numPr>
          <w:ilvl w:val="1"/>
          <w:numId w:val="3"/>
        </w:numPr>
        <w:ind w:left="1710" w:hanging="450"/>
        <w:rPr>
          <w:bCs/>
          <w:sz w:val="22"/>
          <w:szCs w:val="22"/>
        </w:rPr>
      </w:pPr>
      <w:r w:rsidRPr="00C50A4C">
        <w:rPr>
          <w:bCs/>
          <w:sz w:val="22"/>
          <w:szCs w:val="22"/>
        </w:rPr>
        <w:t xml:space="preserve">total plan compensation, or </w:t>
      </w:r>
    </w:p>
    <w:p w:rsidR="00C50A4C" w:rsidRPr="00C50A4C" w:rsidRDefault="00F32AEE" w:rsidP="00C50A4C">
      <w:pPr>
        <w:numPr>
          <w:ilvl w:val="1"/>
          <w:numId w:val="3"/>
        </w:numPr>
        <w:ind w:left="1710" w:hanging="450"/>
        <w:rPr>
          <w:bCs/>
          <w:sz w:val="22"/>
          <w:szCs w:val="22"/>
        </w:rPr>
      </w:pPr>
      <w:r>
        <w:rPr>
          <w:bCs/>
          <w:sz w:val="22"/>
          <w:szCs w:val="22"/>
        </w:rPr>
        <w:t>135% of the 202</w:t>
      </w:r>
      <w:r w:rsidR="00A23477">
        <w:rPr>
          <w:bCs/>
          <w:sz w:val="22"/>
          <w:szCs w:val="22"/>
        </w:rPr>
        <w:t>3</w:t>
      </w:r>
      <w:bookmarkStart w:id="0" w:name="_GoBack"/>
      <w:bookmarkEnd w:id="0"/>
      <w:r w:rsidR="00C50A4C" w:rsidRPr="00C50A4C">
        <w:rPr>
          <w:bCs/>
          <w:sz w:val="22"/>
          <w:szCs w:val="22"/>
        </w:rPr>
        <w:t xml:space="preserve"> Denominational Average Compensation (“DAC”)</w:t>
      </w:r>
    </w:p>
    <w:p w:rsidR="00C50A4C" w:rsidRPr="00C50A4C" w:rsidRDefault="00C50A4C" w:rsidP="00C50A4C">
      <w:pPr>
        <w:pStyle w:val="BodyText"/>
        <w:jc w:val="left"/>
        <w:rPr>
          <w:b w:val="0"/>
          <w:sz w:val="22"/>
          <w:szCs w:val="22"/>
        </w:rPr>
      </w:pPr>
    </w:p>
    <w:p w:rsidR="00AE2FA9" w:rsidRDefault="00F32AEE" w:rsidP="00E20BC6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The 202</w:t>
      </w:r>
      <w:r w:rsidR="008A4290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 xml:space="preserve"> DAC is $7</w:t>
      </w:r>
      <w:r w:rsidR="008A4290">
        <w:rPr>
          <w:b w:val="0"/>
          <w:sz w:val="22"/>
          <w:szCs w:val="22"/>
        </w:rPr>
        <w:t>6,221</w:t>
      </w:r>
      <w:r w:rsidR="00AD644E">
        <w:rPr>
          <w:b w:val="0"/>
          <w:sz w:val="22"/>
          <w:szCs w:val="22"/>
        </w:rPr>
        <w:t xml:space="preserve">.  </w:t>
      </w:r>
      <w:r w:rsidR="00E20BC6" w:rsidRPr="00C50A4C">
        <w:rPr>
          <w:b w:val="0"/>
          <w:sz w:val="22"/>
          <w:szCs w:val="22"/>
        </w:rPr>
        <w:t xml:space="preserve">Billing for </w:t>
      </w:r>
      <w:r w:rsidR="00E20BC6">
        <w:rPr>
          <w:b w:val="0"/>
          <w:sz w:val="22"/>
          <w:szCs w:val="22"/>
        </w:rPr>
        <w:t>clergy enrolled in</w:t>
      </w:r>
      <w:r w:rsidR="00E20BC6" w:rsidRPr="00C50A4C">
        <w:rPr>
          <w:b w:val="0"/>
          <w:sz w:val="22"/>
          <w:szCs w:val="22"/>
        </w:rPr>
        <w:t xml:space="preserve"> </w:t>
      </w:r>
      <w:r w:rsidR="00E20BC6">
        <w:rPr>
          <w:b w:val="0"/>
          <w:sz w:val="22"/>
          <w:szCs w:val="22"/>
        </w:rPr>
        <w:t xml:space="preserve">CPP </w:t>
      </w:r>
      <w:r w:rsidR="00E20BC6" w:rsidRPr="00C50A4C">
        <w:rPr>
          <w:b w:val="0"/>
          <w:sz w:val="22"/>
          <w:szCs w:val="22"/>
        </w:rPr>
        <w:t xml:space="preserve">will be 4.4% of total plan compensation, with total plan compensation capped at 200% of the DAC.  </w:t>
      </w:r>
    </w:p>
    <w:p w:rsidR="00AE2FA9" w:rsidRDefault="00AE2FA9" w:rsidP="00E20BC6">
      <w:pPr>
        <w:pStyle w:val="BodyText"/>
        <w:jc w:val="left"/>
        <w:rPr>
          <w:b w:val="0"/>
          <w:sz w:val="22"/>
          <w:szCs w:val="22"/>
        </w:rPr>
      </w:pPr>
    </w:p>
    <w:p w:rsidR="00E20BC6" w:rsidRPr="00AE2FA9" w:rsidRDefault="00AE2FA9" w:rsidP="00E20BC6">
      <w:pPr>
        <w:pStyle w:val="BodyText"/>
        <w:jc w:val="left"/>
        <w:rPr>
          <w:b w:val="0"/>
          <w:sz w:val="22"/>
          <w:szCs w:val="22"/>
        </w:rPr>
      </w:pPr>
      <w:r w:rsidRPr="00AE2FA9">
        <w:rPr>
          <w:b w:val="0"/>
          <w:sz w:val="22"/>
          <w:szCs w:val="22"/>
        </w:rPr>
        <w:t xml:space="preserve">Total plan compensation is defined as </w:t>
      </w:r>
      <w:r w:rsidR="00E20BC6" w:rsidRPr="00AE2FA9">
        <w:rPr>
          <w:b w:val="0"/>
          <w:sz w:val="22"/>
          <w:szCs w:val="22"/>
        </w:rPr>
        <w:t>cash/base salary, excluding Accountable Reimbursement or travel, plus parsonage factor or housing allowanc</w:t>
      </w:r>
      <w:r w:rsidR="00F32AEE">
        <w:rPr>
          <w:b w:val="0"/>
          <w:sz w:val="22"/>
          <w:szCs w:val="22"/>
        </w:rPr>
        <w:t>e. The parsonage factor for 202</w:t>
      </w:r>
      <w:r w:rsidR="008A4290">
        <w:rPr>
          <w:b w:val="0"/>
          <w:sz w:val="22"/>
          <w:szCs w:val="22"/>
        </w:rPr>
        <w:t>3</w:t>
      </w:r>
      <w:r w:rsidR="00E20BC6" w:rsidRPr="00AE2FA9">
        <w:rPr>
          <w:b w:val="0"/>
          <w:sz w:val="22"/>
          <w:szCs w:val="22"/>
        </w:rPr>
        <w:t xml:space="preserve"> is 25%</w:t>
      </w:r>
      <w:r w:rsidR="00F8779F">
        <w:rPr>
          <w:b w:val="0"/>
          <w:sz w:val="22"/>
          <w:szCs w:val="22"/>
        </w:rPr>
        <w:t xml:space="preserve"> of cash/base salary</w:t>
      </w:r>
      <w:r w:rsidR="00E20BC6" w:rsidRPr="00AE2FA9">
        <w:rPr>
          <w:b w:val="0"/>
          <w:sz w:val="22"/>
          <w:szCs w:val="22"/>
        </w:rPr>
        <w:t xml:space="preserve">.  </w:t>
      </w:r>
    </w:p>
    <w:p w:rsidR="00E20BC6" w:rsidRDefault="00E20BC6" w:rsidP="00C50A4C">
      <w:pPr>
        <w:pStyle w:val="BodyText"/>
        <w:jc w:val="left"/>
        <w:rPr>
          <w:b w:val="0"/>
          <w:sz w:val="22"/>
          <w:szCs w:val="22"/>
        </w:rPr>
      </w:pPr>
    </w:p>
    <w:p w:rsidR="00E20BC6" w:rsidRDefault="00E20BC6" w:rsidP="00C50A4C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In accordance with the CPP eligibility guidelines that were approved at </w:t>
      </w:r>
      <w:r w:rsidR="008F0BDA">
        <w:rPr>
          <w:b w:val="0"/>
          <w:sz w:val="22"/>
          <w:szCs w:val="22"/>
        </w:rPr>
        <w:t>2016</w:t>
      </w:r>
      <w:r>
        <w:rPr>
          <w:b w:val="0"/>
          <w:sz w:val="22"/>
          <w:szCs w:val="22"/>
        </w:rPr>
        <w:t xml:space="preserve"> General Conference, and subsequent changes to the Virginia Conference’s eligibility elections approve</w:t>
      </w:r>
      <w:r w:rsidR="00F32AEE">
        <w:rPr>
          <w:b w:val="0"/>
          <w:sz w:val="22"/>
          <w:szCs w:val="22"/>
        </w:rPr>
        <w:t>d at Annual Conference, the 202</w:t>
      </w:r>
      <w:r w:rsidR="008A4290">
        <w:rPr>
          <w:b w:val="0"/>
          <w:sz w:val="22"/>
          <w:szCs w:val="22"/>
        </w:rPr>
        <w:t>3</w:t>
      </w:r>
      <w:r>
        <w:rPr>
          <w:b w:val="0"/>
          <w:sz w:val="22"/>
          <w:szCs w:val="22"/>
        </w:rPr>
        <w:t xml:space="preserve"> CPP eligibility guidelines are as follows:</w:t>
      </w:r>
    </w:p>
    <w:p w:rsidR="00E20BC6" w:rsidRDefault="00E20BC6" w:rsidP="00C50A4C">
      <w:pPr>
        <w:pStyle w:val="BodyText"/>
        <w:jc w:val="left"/>
        <w:rPr>
          <w:b w:val="0"/>
          <w:sz w:val="22"/>
          <w:szCs w:val="22"/>
        </w:rPr>
      </w:pPr>
    </w:p>
    <w:p w:rsidR="00E20BC6" w:rsidRDefault="00E20BC6" w:rsidP="00E20BC6">
      <w:pPr>
        <w:pStyle w:val="BodyText"/>
        <w:numPr>
          <w:ilvl w:val="0"/>
          <w:numId w:val="4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Clergy appointed full time, with total plan </w:t>
      </w:r>
      <w:r w:rsidR="00F32AEE">
        <w:rPr>
          <w:b w:val="0"/>
          <w:sz w:val="22"/>
          <w:szCs w:val="22"/>
        </w:rPr>
        <w:t>compensation of at least $</w:t>
      </w:r>
      <w:r w:rsidR="008A4290">
        <w:rPr>
          <w:b w:val="0"/>
          <w:sz w:val="22"/>
          <w:szCs w:val="22"/>
        </w:rPr>
        <w:t>19,055</w:t>
      </w:r>
      <w:r w:rsidR="008863E4">
        <w:rPr>
          <w:b w:val="0"/>
          <w:sz w:val="22"/>
          <w:szCs w:val="22"/>
        </w:rPr>
        <w:t xml:space="preserve"> </w:t>
      </w:r>
      <w:r w:rsidR="00F32AEE">
        <w:rPr>
          <w:b w:val="0"/>
          <w:sz w:val="22"/>
          <w:szCs w:val="22"/>
        </w:rPr>
        <w:t xml:space="preserve">(or cash salary of </w:t>
      </w:r>
      <w:r w:rsidR="00F32AEE" w:rsidRPr="00197643">
        <w:rPr>
          <w:b w:val="0"/>
          <w:sz w:val="22"/>
          <w:szCs w:val="22"/>
        </w:rPr>
        <w:t>$1</w:t>
      </w:r>
      <w:r w:rsidR="008A4290">
        <w:rPr>
          <w:b w:val="0"/>
          <w:sz w:val="22"/>
          <w:szCs w:val="22"/>
        </w:rPr>
        <w:t>5,244</w:t>
      </w:r>
      <w:r w:rsidRPr="00197643">
        <w:rPr>
          <w:b w:val="0"/>
          <w:sz w:val="22"/>
          <w:szCs w:val="22"/>
        </w:rPr>
        <w:t xml:space="preserve"> if</w:t>
      </w:r>
      <w:r>
        <w:rPr>
          <w:b w:val="0"/>
          <w:sz w:val="22"/>
          <w:szCs w:val="22"/>
        </w:rPr>
        <w:t xml:space="preserve"> living in a parsonage) are eligible for CPP</w:t>
      </w:r>
    </w:p>
    <w:p w:rsidR="00E20BC6" w:rsidRDefault="00E20BC6" w:rsidP="00E20BC6">
      <w:pPr>
        <w:pStyle w:val="BodyText"/>
        <w:numPr>
          <w:ilvl w:val="0"/>
          <w:numId w:val="4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Part time Elders and Deacons appointed 75%</w:t>
      </w:r>
      <w:r w:rsidR="00371093">
        <w:rPr>
          <w:b w:val="0"/>
          <w:sz w:val="22"/>
          <w:szCs w:val="22"/>
        </w:rPr>
        <w:t xml:space="preserve"> and meeting the total plan compensation requirements above</w:t>
      </w:r>
      <w:r>
        <w:rPr>
          <w:b w:val="0"/>
          <w:sz w:val="22"/>
          <w:szCs w:val="22"/>
        </w:rPr>
        <w:t xml:space="preserve"> are eligible for CPP</w:t>
      </w:r>
    </w:p>
    <w:p w:rsidR="00E20BC6" w:rsidRDefault="00E20BC6" w:rsidP="00E20BC6">
      <w:pPr>
        <w:pStyle w:val="BodyText"/>
        <w:numPr>
          <w:ilvl w:val="0"/>
          <w:numId w:val="4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The following clergy are </w:t>
      </w:r>
      <w:r w:rsidRPr="00E20BC6">
        <w:rPr>
          <w:b w:val="0"/>
          <w:sz w:val="22"/>
          <w:szCs w:val="22"/>
          <w:u w:val="single"/>
        </w:rPr>
        <w:t>not eligible</w:t>
      </w:r>
      <w:r>
        <w:rPr>
          <w:b w:val="0"/>
          <w:sz w:val="22"/>
          <w:szCs w:val="22"/>
        </w:rPr>
        <w:t xml:space="preserve"> for CPP:</w:t>
      </w:r>
    </w:p>
    <w:p w:rsidR="00E20BC6" w:rsidRDefault="00E20BC6" w:rsidP="00E20BC6">
      <w:pPr>
        <w:pStyle w:val="BodyText"/>
        <w:numPr>
          <w:ilvl w:val="1"/>
          <w:numId w:val="4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Clergy appointed full time with plan compensation less than the above amounts</w:t>
      </w:r>
    </w:p>
    <w:p w:rsidR="00E20BC6" w:rsidRDefault="00E20BC6" w:rsidP="00E20BC6">
      <w:pPr>
        <w:pStyle w:val="BodyText"/>
        <w:numPr>
          <w:ilvl w:val="1"/>
          <w:numId w:val="4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Elders and Deacons appointed less than 75%</w:t>
      </w:r>
    </w:p>
    <w:p w:rsidR="00E20BC6" w:rsidRDefault="00E20BC6" w:rsidP="00E20BC6">
      <w:pPr>
        <w:pStyle w:val="BodyText"/>
        <w:numPr>
          <w:ilvl w:val="1"/>
          <w:numId w:val="4"/>
        </w:numPr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Part Time Local Pastors</w:t>
      </w:r>
    </w:p>
    <w:p w:rsidR="00E20BC6" w:rsidRPr="00C50A4C" w:rsidRDefault="00E20BC6" w:rsidP="00C50A4C">
      <w:pPr>
        <w:pStyle w:val="BodyText"/>
        <w:jc w:val="left"/>
        <w:rPr>
          <w:b w:val="0"/>
          <w:sz w:val="22"/>
          <w:szCs w:val="22"/>
        </w:rPr>
      </w:pPr>
    </w:p>
    <w:p w:rsidR="00C50A4C" w:rsidRPr="00C50A4C" w:rsidRDefault="00C50A4C" w:rsidP="00C50A4C">
      <w:pPr>
        <w:pStyle w:val="BodyText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VUMPI</w:t>
      </w:r>
      <w:r w:rsidRPr="00C50A4C">
        <w:rPr>
          <w:b w:val="0"/>
          <w:sz w:val="22"/>
          <w:szCs w:val="22"/>
        </w:rPr>
        <w:t xml:space="preserve"> will bill each pastor’s church or salary paying unit month</w:t>
      </w:r>
      <w:r w:rsidR="00DD7E6B">
        <w:rPr>
          <w:b w:val="0"/>
          <w:sz w:val="22"/>
          <w:szCs w:val="22"/>
        </w:rPr>
        <w:t xml:space="preserve">ly for required CRSP and </w:t>
      </w:r>
      <w:r w:rsidRPr="00C50A4C">
        <w:rPr>
          <w:b w:val="0"/>
          <w:sz w:val="22"/>
          <w:szCs w:val="22"/>
        </w:rPr>
        <w:t>CPP payments</w:t>
      </w:r>
      <w:r w:rsidR="00DD7E6B">
        <w:rPr>
          <w:b w:val="0"/>
          <w:sz w:val="22"/>
          <w:szCs w:val="22"/>
        </w:rPr>
        <w:t xml:space="preserve"> as detailed above</w:t>
      </w:r>
      <w:r w:rsidRPr="00C50A4C">
        <w:rPr>
          <w:b w:val="0"/>
          <w:sz w:val="22"/>
          <w:szCs w:val="22"/>
        </w:rPr>
        <w:t>.</w:t>
      </w:r>
    </w:p>
    <w:p w:rsidR="00DD7E6B" w:rsidRDefault="00DD7E6B" w:rsidP="00DD7E6B">
      <w:pPr>
        <w:pStyle w:val="BodyText"/>
        <w:jc w:val="left"/>
        <w:rPr>
          <w:b w:val="0"/>
          <w:sz w:val="22"/>
          <w:szCs w:val="22"/>
        </w:rPr>
      </w:pPr>
    </w:p>
    <w:p w:rsidR="00C50A4C" w:rsidRPr="006A628E" w:rsidRDefault="00DD7E6B" w:rsidP="00C50A4C">
      <w:pPr>
        <w:pStyle w:val="BodyText"/>
        <w:jc w:val="left"/>
        <w:rPr>
          <w:b w:val="0"/>
          <w:sz w:val="14"/>
          <w:szCs w:val="14"/>
        </w:rPr>
      </w:pPr>
      <w:r>
        <w:rPr>
          <w:b w:val="0"/>
          <w:sz w:val="22"/>
          <w:szCs w:val="22"/>
        </w:rPr>
        <w:t xml:space="preserve">Please contact me at </w:t>
      </w:r>
      <w:hyperlink r:id="rId8" w:history="1">
        <w:r w:rsidRPr="008F4D5B">
          <w:rPr>
            <w:rStyle w:val="Hyperlink"/>
            <w:b w:val="0"/>
            <w:sz w:val="22"/>
            <w:szCs w:val="22"/>
          </w:rPr>
          <w:t>NancyBlair@vaumc.org</w:t>
        </w:r>
      </w:hyperlink>
      <w:r>
        <w:rPr>
          <w:b w:val="0"/>
          <w:sz w:val="22"/>
          <w:szCs w:val="22"/>
        </w:rPr>
        <w:t xml:space="preserve"> or 804-521-1130 if you have questions or if additional detail </w:t>
      </w:r>
      <w:proofErr w:type="gramStart"/>
      <w:r>
        <w:rPr>
          <w:b w:val="0"/>
          <w:sz w:val="22"/>
          <w:szCs w:val="22"/>
        </w:rPr>
        <w:t>is needed</w:t>
      </w:r>
      <w:proofErr w:type="gramEnd"/>
      <w:r>
        <w:rPr>
          <w:b w:val="0"/>
          <w:sz w:val="22"/>
          <w:szCs w:val="22"/>
        </w:rPr>
        <w:t>.</w:t>
      </w:r>
    </w:p>
    <w:sectPr w:rsidR="00C50A4C" w:rsidRPr="006A628E" w:rsidSect="006A628E">
      <w:headerReference w:type="default" r:id="rId9"/>
      <w:footerReference w:type="default" r:id="rId10"/>
      <w:pgSz w:w="12240" w:h="15840"/>
      <w:pgMar w:top="1440" w:right="1440" w:bottom="1080" w:left="1440" w:header="450" w:footer="36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F9E" w:rsidRDefault="000F1F9E" w:rsidP="00392D2B">
      <w:r>
        <w:separator/>
      </w:r>
    </w:p>
  </w:endnote>
  <w:endnote w:type="continuationSeparator" w:id="0">
    <w:p w:rsidR="000F1F9E" w:rsidRDefault="000F1F9E" w:rsidP="00392D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118" w:rsidRDefault="00581118">
    <w:pPr>
      <w:pStyle w:val="Footer"/>
    </w:pPr>
  </w:p>
  <w:p w:rsidR="00581118" w:rsidRDefault="00581118" w:rsidP="00581118">
    <w:pPr>
      <w:pStyle w:val="Footer"/>
      <w:jc w:val="center"/>
    </w:pPr>
  </w:p>
  <w:p w:rsidR="00581118" w:rsidRDefault="008F0BDA" w:rsidP="00581118">
    <w:pPr>
      <w:pStyle w:val="Foot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-27305</wp:posOffset>
              </wp:positionV>
              <wp:extent cx="7763510" cy="0"/>
              <wp:effectExtent l="9525" t="10795" r="18415" b="1778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35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D8D695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1in;margin-top:-2.15pt;width:611.3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cbSIAIAADwEAAAOAAAAZHJzL2Uyb0RvYy54bWysU8GO2jAQvVfqP1i5QxI2sBARVquE9LJt&#10;kXb7AcZ2EquObdmGgKr+e8eGILa9VFU5mHFm5s2beeP106kX6MiM5UoWUTpNIsQkUZTLtoi+vdWT&#10;ZYSsw5JioSQrojOz0dPm44f1oHM2U50SlBkEINLmgy6izjmdx7ElHeuxnSrNJDgbZXrs4GramBo8&#10;AHov4lmSLOJBGaqNIsxa+FpdnNEm4DcNI+5r01jmkCgi4ObCacK592e8WeO8NVh3nFxp4H9g0WMu&#10;oegNqsIOo4Phf0D1nBhlVeOmRPWxahpOWOgBukmT37p57bBmoRcYjtW3Mdn/B0u+HHcGcQraRUji&#10;HiR6PjgVKqOZH8+gbQ5RpdwZ3yA5yVf9osh3i6QqOyxbFoLfzhpyU58Rv0vxF6uhyH74rCjEYMAP&#10;szo1pveQMAV0CpKcb5Kwk0MEPj4+Lh7mKShHRl+M8zFRG+s+MdUjbxSRdQbztnOlkhKEVyYNZfDx&#10;xTpPC+djgq8qVc2FCPoLiQbgvkrmSciwSnDqvT7OmnZfCoOOGFaorhP4hSbBcx9m1EHSgNYxTLdX&#10;22EuLjZUF9LjQWfA52pdduTHKlltl9tlNslmi+0kS6pq8lyX2WRRp4/z6qEqyyr96amlWd5xSpn0&#10;7MZ9TbO/24fry7ls2m1jb3OI36OHgQHZ8T+QDtJ6NS97sVf0vDOj5LCiIfj6nPwbuL+Dff/oN78A&#10;AAD//wMAUEsDBBQABgAIAAAAIQAuFnsq3wAAAAsBAAAPAAAAZHJzL2Rvd25yZXYueG1sTI9BT8JA&#10;EIXvJvyHzZB4gy3aINRuCVE8aTBS4nnpDm1Dd3bd3UL99y7xoLeZeS9vvpevBt2xMzrfGhIwmybA&#10;kCqjWqoF7MuXyQKYD5KU7AyhgG/0sCpGN7nMlLnQB553oWYxhHwmBTQh2IxzXzWopZ8aixS1o3Fa&#10;hri6misnLzFcd/wuSeZcy5bih0ZafGqwOu16LSD93FprNs/l+3qzLJXB1/7tywlxOx7Wj8ACDuHP&#10;DFf8iA5FZDqYnpRnnYDJLE1jmRCn9B7Y1ZE8LObADr8XXuT8f4fiBwAA//8DAFBLAQItABQABgAI&#10;AAAAIQC2gziS/gAAAOEBAAATAAAAAAAAAAAAAAAAAAAAAABbQ29udGVudF9UeXBlc10ueG1sUEsB&#10;Ai0AFAAGAAgAAAAhADj9If/WAAAAlAEAAAsAAAAAAAAAAAAAAAAALwEAAF9yZWxzLy5yZWxzUEsB&#10;Ai0AFAAGAAgAAAAhAAH5xtIgAgAAPAQAAA4AAAAAAAAAAAAAAAAALgIAAGRycy9lMm9Eb2MueG1s&#10;UEsBAi0AFAAGAAgAAAAhAC4WeyrfAAAACwEAAA8AAAAAAAAAAAAAAAAAegQAAGRycy9kb3ducmV2&#10;LnhtbFBLBQYAAAAABAAEAPMAAACGBQAAAAA=&#10;" strokecolor="red" strokeweight="1.5pt"/>
          </w:pict>
        </mc:Fallback>
      </mc:AlternateContent>
    </w:r>
    <w:r w:rsidR="00581118">
      <w:t>WWW.VAUMC.ORG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F9E" w:rsidRDefault="000F1F9E" w:rsidP="00392D2B">
      <w:r>
        <w:separator/>
      </w:r>
    </w:p>
  </w:footnote>
  <w:footnote w:type="continuationSeparator" w:id="0">
    <w:p w:rsidR="000F1F9E" w:rsidRDefault="000F1F9E" w:rsidP="00392D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D2B" w:rsidRPr="00F7610F" w:rsidRDefault="00392D2B" w:rsidP="00E04B86">
    <w:pPr>
      <w:pStyle w:val="Header"/>
      <w:rPr>
        <w:rFonts w:ascii="Estrangelo Edessa" w:hAnsi="Estrangelo Edessa" w:cs="Estrangelo Edessa"/>
        <w:b/>
        <w:sz w:val="24"/>
        <w:szCs w:val="24"/>
      </w:rPr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-516890</wp:posOffset>
          </wp:positionH>
          <wp:positionV relativeFrom="paragraph">
            <wp:posOffset>55880</wp:posOffset>
          </wp:positionV>
          <wp:extent cx="549275" cy="954405"/>
          <wp:effectExtent l="190500" t="152400" r="174625" b="131445"/>
          <wp:wrapThrough wrapText="bothSides">
            <wp:wrapPolygon edited="0">
              <wp:start x="0" y="-3449"/>
              <wp:lineTo x="-4495" y="-2156"/>
              <wp:lineTo x="-7491" y="431"/>
              <wp:lineTo x="-7491" y="18970"/>
              <wp:lineTo x="-3746" y="24144"/>
              <wp:lineTo x="0" y="24575"/>
              <wp:lineTo x="20976" y="24575"/>
              <wp:lineTo x="21725" y="24575"/>
              <wp:lineTo x="23223" y="24144"/>
              <wp:lineTo x="24721" y="24144"/>
              <wp:lineTo x="28467" y="18970"/>
              <wp:lineTo x="28467" y="1293"/>
              <wp:lineTo x="24721" y="-2587"/>
              <wp:lineTo x="20976" y="-3449"/>
              <wp:lineTo x="0" y="-3449"/>
            </wp:wrapPolygon>
          </wp:wrapThrough>
          <wp:docPr id="8" name="Picture 7" descr="CrossandFlam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ossandFlam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9275" cy="954405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190500" algn="tl" rotWithShape="0">
                      <a:srgbClr val="000000">
                        <a:alpha val="70000"/>
                      </a:srgbClr>
                    </a:outerShdw>
                  </a:effectLst>
                </pic:spPr>
              </pic:pic>
            </a:graphicData>
          </a:graphic>
        </wp:anchor>
      </w:drawing>
    </w:r>
    <w:r w:rsidR="00E04B86">
      <w:rPr>
        <w:b/>
        <w:sz w:val="24"/>
        <w:szCs w:val="24"/>
      </w:rPr>
      <w:t xml:space="preserve">    </w:t>
    </w:r>
    <w:r w:rsidR="004D079E">
      <w:rPr>
        <w:b/>
        <w:sz w:val="24"/>
        <w:szCs w:val="24"/>
      </w:rPr>
      <w:t xml:space="preserve">  </w:t>
    </w:r>
    <w:r w:rsidRPr="00F7610F">
      <w:rPr>
        <w:rFonts w:ascii="Estrangelo Edessa" w:hAnsi="Estrangelo Edessa" w:cs="Estrangelo Edessa"/>
        <w:b/>
        <w:sz w:val="24"/>
        <w:szCs w:val="24"/>
      </w:rPr>
      <w:t>Virginia United Methodist Pensions, Inc.</w:t>
    </w:r>
  </w:p>
  <w:p w:rsidR="00392D2B" w:rsidRPr="00F7610F" w:rsidRDefault="0076106B">
    <w:pPr>
      <w:pStyle w:val="Header"/>
      <w:rPr>
        <w:rFonts w:ascii="Estrangelo Edessa" w:hAnsi="Estrangelo Edessa" w:cs="Estrangelo Edessa"/>
        <w:sz w:val="24"/>
        <w:szCs w:val="24"/>
      </w:rPr>
    </w:pPr>
    <w:r w:rsidRPr="00F7610F">
      <w:rPr>
        <w:rFonts w:ascii="Estrangelo Edessa" w:hAnsi="Estrangelo Edessa" w:cs="Estrangelo Edessa"/>
        <w:sz w:val="24"/>
        <w:szCs w:val="24"/>
      </w:rPr>
      <w:t xml:space="preserve">     </w:t>
    </w:r>
    <w:r w:rsidR="00392D2B" w:rsidRPr="00F7610F">
      <w:rPr>
        <w:rFonts w:ascii="Estrangelo Edessa" w:hAnsi="Estrangelo Edessa" w:cs="Estrangelo Edessa"/>
        <w:sz w:val="24"/>
        <w:szCs w:val="24"/>
      </w:rPr>
      <w:t>10330 Staples Mill Road</w:t>
    </w:r>
  </w:p>
  <w:p w:rsidR="009603DC" w:rsidRPr="00F7610F" w:rsidRDefault="0076106B">
    <w:pPr>
      <w:pStyle w:val="Header"/>
      <w:rPr>
        <w:rFonts w:ascii="Estrangelo Edessa" w:hAnsi="Estrangelo Edessa" w:cs="Estrangelo Edessa"/>
        <w:sz w:val="24"/>
        <w:szCs w:val="24"/>
      </w:rPr>
    </w:pPr>
    <w:r w:rsidRPr="00F7610F">
      <w:rPr>
        <w:rFonts w:ascii="Estrangelo Edessa" w:hAnsi="Estrangelo Edessa" w:cs="Estrangelo Edessa"/>
        <w:sz w:val="24"/>
        <w:szCs w:val="24"/>
      </w:rPr>
      <w:t xml:space="preserve">     </w:t>
    </w:r>
    <w:r w:rsidR="009603DC" w:rsidRPr="00F7610F">
      <w:rPr>
        <w:rFonts w:ascii="Estrangelo Edessa" w:hAnsi="Estrangelo Edessa" w:cs="Estrangelo Edessa"/>
        <w:sz w:val="24"/>
        <w:szCs w:val="24"/>
      </w:rPr>
      <w:t>PO Box 5606</w:t>
    </w:r>
  </w:p>
  <w:p w:rsidR="00392D2B" w:rsidRPr="00F7610F" w:rsidRDefault="009603DC">
    <w:pPr>
      <w:pStyle w:val="Header"/>
      <w:rPr>
        <w:rFonts w:ascii="Estrangelo Edessa" w:hAnsi="Estrangelo Edessa" w:cs="Estrangelo Edessa"/>
        <w:sz w:val="24"/>
        <w:szCs w:val="24"/>
      </w:rPr>
    </w:pPr>
    <w:r w:rsidRPr="00F7610F">
      <w:rPr>
        <w:rFonts w:ascii="Estrangelo Edessa" w:hAnsi="Estrangelo Edessa" w:cs="Estrangelo Edessa"/>
        <w:sz w:val="24"/>
        <w:szCs w:val="24"/>
      </w:rPr>
      <w:t xml:space="preserve">     Glen Allen, Virginia  23058</w:t>
    </w:r>
  </w:p>
  <w:p w:rsidR="00392D2B" w:rsidRPr="00F7610F" w:rsidRDefault="0076106B">
    <w:pPr>
      <w:pStyle w:val="Header"/>
      <w:rPr>
        <w:rFonts w:ascii="Estrangelo Edessa" w:hAnsi="Estrangelo Edessa" w:cs="Estrangelo Edessa"/>
        <w:sz w:val="24"/>
        <w:szCs w:val="24"/>
      </w:rPr>
    </w:pPr>
    <w:r w:rsidRPr="00F7610F">
      <w:rPr>
        <w:rFonts w:ascii="Estrangelo Edessa" w:hAnsi="Estrangelo Edessa" w:cs="Estrangelo Edessa"/>
        <w:sz w:val="24"/>
        <w:szCs w:val="24"/>
      </w:rPr>
      <w:t xml:space="preserve">     </w:t>
    </w:r>
    <w:r w:rsidR="004A3355" w:rsidRPr="00F7610F">
      <w:rPr>
        <w:rFonts w:ascii="Estrangelo Edessa" w:hAnsi="Estrangelo Edessa" w:cs="Estrangelo Edessa"/>
        <w:sz w:val="24"/>
        <w:szCs w:val="24"/>
      </w:rPr>
      <w:t>Phone:  804-521-1100</w:t>
    </w:r>
  </w:p>
  <w:p w:rsidR="004A3355" w:rsidRPr="00F7610F" w:rsidRDefault="004A3355">
    <w:pPr>
      <w:pStyle w:val="Header"/>
      <w:rPr>
        <w:rFonts w:ascii="Estrangelo Edessa" w:hAnsi="Estrangelo Edessa" w:cs="Estrangelo Edessa"/>
        <w:sz w:val="24"/>
        <w:szCs w:val="24"/>
      </w:rPr>
    </w:pPr>
    <w:r w:rsidRPr="00F7610F">
      <w:rPr>
        <w:rFonts w:ascii="Estrangelo Edessa" w:hAnsi="Estrangelo Edessa" w:cs="Estrangelo Edessa"/>
        <w:sz w:val="24"/>
        <w:szCs w:val="24"/>
      </w:rPr>
      <w:t xml:space="preserve">     Fax:  804-521-1177</w:t>
    </w:r>
  </w:p>
  <w:p w:rsidR="0076106B" w:rsidRDefault="0076106B">
    <w:pPr>
      <w:pStyle w:val="Header"/>
    </w:pPr>
  </w:p>
  <w:p w:rsidR="00392D2B" w:rsidRDefault="008F0BDA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-914400</wp:posOffset>
              </wp:positionH>
              <wp:positionV relativeFrom="paragraph">
                <wp:posOffset>80645</wp:posOffset>
              </wp:positionV>
              <wp:extent cx="7763510" cy="0"/>
              <wp:effectExtent l="9525" t="13970" r="18415" b="1460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351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E15F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in;margin-top:6.35pt;width:611.3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ahjIgIAADwEAAAOAAAAZHJzL2Uyb0RvYy54bWysU9uO2jAQfa/Uf7D8DknYwEJEWK0S6Mu2&#10;RdrtBxjbSaw6tmUbAqr67x2bS0v7UlXNg+PLzJkzc2aWT8deogO3TmhV4mycYsQV1UyotsRf3jaj&#10;OUbOE8WI1IqX+MQdflq9f7ccTMEnutOScYsARLliMCXuvDdFkjja8Z64sTZcwWOjbU88HG2bMEsG&#10;QO9lMknTWTJoy4zVlDsHt/X5Ea8iftNw6j83jeMeyRIDNx9XG9ddWJPVkhStJaYT9EKD/AOLnggF&#10;QW9QNfEE7a34A6oX1GqnGz+muk900wjKYw6QTZb+ls1rRwyPuUBxnLmVyf0/WPrpsLVIsBJPMFKk&#10;B4me917HyCgL5RmMK8CqUlsbEqRH9WpeNP3qkNJVR1TLo/HbyYBv9EjuXMLBGQiyGz5qBjYE8GOt&#10;jo3tAyRUAR2jJKebJPzoEYXLx8fZwzQD5ej1LSHF1dFY5z9w3aOwKbHzloi285VWCoTXNothyOHF&#10;eUgEHK8OIarSGyFl1F8qNAD3RTpNo4fTUrDwGuycbXeVtOhAoIU2mxS+UBZAuzOzeq9YROs4YevL&#10;3hMhz3uwlyrgQWbA57I798i3RbpYz9fzfJRPZutRntb16HlT5aPZJnuc1g91VdXZ90Aty4tOMMZV&#10;YHft1yz/u364TM65024de6tDco8eUwSy138kHaUNap77YqfZaWtDNYLK0KLR+DJOYQZ+PUern0O/&#10;+gEAAP//AwBQSwMEFAAGAAgAAAAhADEfZAXfAAAACwEAAA8AAABkcnMvZG93bnJldi54bWxMj81u&#10;wjAQhO+V+g7WVuoNHFDETxoHoZaeilpBEGcTb5Oo8dq1HUjfvkYc2uPOjGa/yVeD7tgZnW8NCZiM&#10;E2BIlVEt1QIO5etoAcwHSUp2hlDAD3pYFfd3ucyUudAOz/tQs1hCPpMCmhBsxrmvGtTSj41Fit6n&#10;cVqGeLqaKycvsVx3fJokM65lS/FDIy0+N1h97XstID2+W2s2L+XHerMslcG3fvvthHh8GNZPwAIO&#10;4S8MV/yIDkVkOpmelGedgNEkTeOYEJ3pHNg1kcwXM2Cnm8KLnP/fUPwCAAD//wMAUEsBAi0AFAAG&#10;AAgAAAAhALaDOJL+AAAA4QEAABMAAAAAAAAAAAAAAAAAAAAAAFtDb250ZW50X1R5cGVzXS54bWxQ&#10;SwECLQAUAAYACAAAACEAOP0h/9YAAACUAQAACwAAAAAAAAAAAAAAAAAvAQAAX3JlbHMvLnJlbHNQ&#10;SwECLQAUAAYACAAAACEATKWoYyICAAA8BAAADgAAAAAAAAAAAAAAAAAuAgAAZHJzL2Uyb0RvYy54&#10;bWxQSwECLQAUAAYACAAAACEAMR9kBd8AAAALAQAADwAAAAAAAAAAAAAAAAB8BAAAZHJzL2Rvd25y&#10;ZXYueG1sUEsFBgAAAAAEAAQA8wAAAIgFAAAAAA==&#10;" strokecolor="red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997"/>
    <w:multiLevelType w:val="hybridMultilevel"/>
    <w:tmpl w:val="747E6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2DD2"/>
    <w:multiLevelType w:val="hybridMultilevel"/>
    <w:tmpl w:val="450080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B62343"/>
    <w:multiLevelType w:val="hybridMultilevel"/>
    <w:tmpl w:val="0778D7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A60E1"/>
    <w:multiLevelType w:val="hybridMultilevel"/>
    <w:tmpl w:val="BFB877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8673"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B"/>
    <w:rsid w:val="00050C6D"/>
    <w:rsid w:val="000704BE"/>
    <w:rsid w:val="00082E58"/>
    <w:rsid w:val="00087677"/>
    <w:rsid w:val="000F1F9E"/>
    <w:rsid w:val="00156FA5"/>
    <w:rsid w:val="00186392"/>
    <w:rsid w:val="00197643"/>
    <w:rsid w:val="001A5BE4"/>
    <w:rsid w:val="001D40FA"/>
    <w:rsid w:val="002020FB"/>
    <w:rsid w:val="002240D9"/>
    <w:rsid w:val="002F6116"/>
    <w:rsid w:val="00371093"/>
    <w:rsid w:val="00392D2B"/>
    <w:rsid w:val="00483AD8"/>
    <w:rsid w:val="004A3355"/>
    <w:rsid w:val="004D079E"/>
    <w:rsid w:val="00542594"/>
    <w:rsid w:val="00581118"/>
    <w:rsid w:val="005C3784"/>
    <w:rsid w:val="006208F0"/>
    <w:rsid w:val="00655AEE"/>
    <w:rsid w:val="006A628E"/>
    <w:rsid w:val="0076106B"/>
    <w:rsid w:val="00762C25"/>
    <w:rsid w:val="007A591C"/>
    <w:rsid w:val="007C6E48"/>
    <w:rsid w:val="007F1C3E"/>
    <w:rsid w:val="008863E4"/>
    <w:rsid w:val="008A4290"/>
    <w:rsid w:val="008F0BDA"/>
    <w:rsid w:val="009058F4"/>
    <w:rsid w:val="009603DC"/>
    <w:rsid w:val="009613DD"/>
    <w:rsid w:val="00A23477"/>
    <w:rsid w:val="00AD644E"/>
    <w:rsid w:val="00AE2FA9"/>
    <w:rsid w:val="00AE6247"/>
    <w:rsid w:val="00B63C10"/>
    <w:rsid w:val="00BB5504"/>
    <w:rsid w:val="00BF6AC3"/>
    <w:rsid w:val="00C50A4C"/>
    <w:rsid w:val="00DD7E6B"/>
    <w:rsid w:val="00E04B86"/>
    <w:rsid w:val="00E20BC6"/>
    <w:rsid w:val="00F32AEE"/>
    <w:rsid w:val="00F7159F"/>
    <w:rsid w:val="00F7610F"/>
    <w:rsid w:val="00F8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strokecolor="red"/>
    </o:shapedefaults>
    <o:shapelayout v:ext="edit">
      <o:idmap v:ext="edit" data="1"/>
    </o:shapelayout>
  </w:shapeDefaults>
  <w:decimalSymbol w:val="."/>
  <w:listSeparator w:val=","/>
  <w14:docId w14:val="67EF6F12"/>
  <w15:docId w15:val="{ABADB434-1B92-45F3-85BA-BC4EC7F2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A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2D2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2D2B"/>
  </w:style>
  <w:style w:type="paragraph" w:styleId="Footer">
    <w:name w:val="footer"/>
    <w:basedOn w:val="Normal"/>
    <w:link w:val="FooterChar"/>
    <w:uiPriority w:val="99"/>
    <w:unhideWhenUsed/>
    <w:rsid w:val="00392D2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2D2B"/>
  </w:style>
  <w:style w:type="paragraph" w:styleId="BalloonText">
    <w:name w:val="Balloon Text"/>
    <w:basedOn w:val="Normal"/>
    <w:link w:val="BalloonTextChar"/>
    <w:uiPriority w:val="99"/>
    <w:semiHidden/>
    <w:unhideWhenUsed/>
    <w:rsid w:val="00392D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2D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2D2B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2240D9"/>
    <w:pPr>
      <w:jc w:val="right"/>
    </w:pPr>
    <w:rPr>
      <w:b/>
      <w:sz w:val="32"/>
    </w:rPr>
  </w:style>
  <w:style w:type="character" w:customStyle="1" w:styleId="BodyTextChar">
    <w:name w:val="Body Text Char"/>
    <w:basedOn w:val="DefaultParagraphFont"/>
    <w:link w:val="BodyText"/>
    <w:rsid w:val="002240D9"/>
    <w:rPr>
      <w:rFonts w:ascii="Times New Roman" w:eastAsia="Times New Roman" w:hAnsi="Times New Roman" w:cs="Times New Roman"/>
      <w:b/>
      <w:sz w:val="32"/>
      <w:szCs w:val="20"/>
    </w:rPr>
  </w:style>
  <w:style w:type="paragraph" w:styleId="ListParagraph">
    <w:name w:val="List Paragraph"/>
    <w:basedOn w:val="Normal"/>
    <w:uiPriority w:val="34"/>
    <w:qFormat/>
    <w:rsid w:val="00C50A4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cyBlair@vaumc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DB921E-A740-4DA4-AFF3-213DFE02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Fuller</dc:creator>
  <cp:lastModifiedBy>jfuller</cp:lastModifiedBy>
  <cp:revision>3</cp:revision>
  <cp:lastPrinted>2016-07-20T13:41:00Z</cp:lastPrinted>
  <dcterms:created xsi:type="dcterms:W3CDTF">2022-09-21T13:08:00Z</dcterms:created>
  <dcterms:modified xsi:type="dcterms:W3CDTF">2022-09-21T13:15:00Z</dcterms:modified>
</cp:coreProperties>
</file>